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0384F" w14:textId="77777777" w:rsidR="00EF6E12" w:rsidRPr="00D6196E" w:rsidRDefault="00D6196E" w:rsidP="00D6196E">
      <w:pPr>
        <w:spacing w:before="240" w:after="0"/>
        <w:rPr>
          <w:b/>
          <w:sz w:val="24"/>
          <w:szCs w:val="16"/>
        </w:rPr>
      </w:pPr>
      <w:r w:rsidRPr="00D6196E">
        <w:rPr>
          <w:b/>
          <w:sz w:val="24"/>
          <w:szCs w:val="16"/>
        </w:rPr>
        <w:t>Project Name:</w:t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  <w:t>Reviewer:</w:t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  <w:t>Date:</w:t>
      </w:r>
    </w:p>
    <w:tbl>
      <w:tblPr>
        <w:tblStyle w:val="TableGrid"/>
        <w:tblW w:w="13945" w:type="dxa"/>
        <w:jc w:val="center"/>
        <w:tblLayout w:type="fixed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  <w:gridCol w:w="2351"/>
        <w:gridCol w:w="2190"/>
      </w:tblGrid>
      <w:tr w:rsidR="00000E5F" w:rsidRPr="00F846FE" w14:paraId="280F26B7" w14:textId="77777777" w:rsidTr="004C2B88">
        <w:trPr>
          <w:cantSplit/>
          <w:tblHeader/>
          <w:jc w:val="center"/>
        </w:trPr>
        <w:tc>
          <w:tcPr>
            <w:tcW w:w="2351" w:type="dxa"/>
            <w:tcBorders>
              <w:bottom w:val="single" w:sz="8" w:space="0" w:color="000000" w:themeColor="text1"/>
            </w:tcBorders>
            <w:vAlign w:val="center"/>
          </w:tcPr>
          <w:p w14:paraId="54DCF3B5" w14:textId="77777777" w:rsidR="00000E5F" w:rsidRPr="000E0235" w:rsidRDefault="00000E5F" w:rsidP="00157F7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E023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2351" w:type="dxa"/>
            <w:tcBorders>
              <w:bottom w:val="single" w:sz="8" w:space="0" w:color="000000" w:themeColor="text1"/>
            </w:tcBorders>
            <w:vAlign w:val="center"/>
          </w:tcPr>
          <w:p w14:paraId="3B7E4BC2" w14:textId="77777777" w:rsidR="00000E5F" w:rsidRPr="000E0235" w:rsidRDefault="00000E5F" w:rsidP="00157F7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Exceeded Expectations</w:t>
            </w:r>
          </w:p>
        </w:tc>
        <w:tc>
          <w:tcPr>
            <w:tcW w:w="2351" w:type="dxa"/>
            <w:tcBorders>
              <w:bottom w:val="single" w:sz="8" w:space="0" w:color="000000" w:themeColor="text1"/>
            </w:tcBorders>
            <w:vAlign w:val="center"/>
          </w:tcPr>
          <w:p w14:paraId="772D259E" w14:textId="77777777" w:rsidR="00000E5F" w:rsidRPr="000E0235" w:rsidRDefault="00000E5F" w:rsidP="00157F7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Match Expectations</w:t>
            </w:r>
          </w:p>
        </w:tc>
        <w:tc>
          <w:tcPr>
            <w:tcW w:w="2351" w:type="dxa"/>
            <w:tcBorders>
              <w:bottom w:val="single" w:sz="8" w:space="0" w:color="000000" w:themeColor="text1"/>
            </w:tcBorders>
            <w:vAlign w:val="center"/>
          </w:tcPr>
          <w:p w14:paraId="1A091DEE" w14:textId="77777777" w:rsidR="00000E5F" w:rsidRPr="000E0235" w:rsidRDefault="00000E5F" w:rsidP="00157F7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Less Than Expected (Fair)</w:t>
            </w:r>
          </w:p>
        </w:tc>
        <w:tc>
          <w:tcPr>
            <w:tcW w:w="2351" w:type="dxa"/>
            <w:tcBorders>
              <w:bottom w:val="single" w:sz="8" w:space="0" w:color="000000" w:themeColor="text1"/>
            </w:tcBorders>
            <w:vAlign w:val="center"/>
          </w:tcPr>
          <w:p w14:paraId="6ACDECEE" w14:textId="77777777" w:rsidR="00000E5F" w:rsidRPr="000E0235" w:rsidRDefault="00000E5F" w:rsidP="00157F7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Need Improvements</w:t>
            </w:r>
          </w:p>
        </w:tc>
        <w:tc>
          <w:tcPr>
            <w:tcW w:w="2190" w:type="dxa"/>
            <w:tcBorders>
              <w:bottom w:val="single" w:sz="8" w:space="0" w:color="000000" w:themeColor="text1"/>
            </w:tcBorders>
            <w:vAlign w:val="center"/>
          </w:tcPr>
          <w:p w14:paraId="79074C83" w14:textId="77777777" w:rsidR="00000E5F" w:rsidRPr="000E0235" w:rsidRDefault="00000E5F" w:rsidP="00157F7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Failure</w:t>
            </w:r>
            <w:r w:rsidRPr="000E023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00E5F" w:rsidRPr="00F846FE" w14:paraId="5D8D51FD" w14:textId="77777777" w:rsidTr="004C2B88">
        <w:trPr>
          <w:cantSplit/>
          <w:jc w:val="center"/>
        </w:trPr>
        <w:tc>
          <w:tcPr>
            <w:tcW w:w="2351" w:type="dxa"/>
            <w:tcBorders>
              <w:top w:val="single" w:sz="8" w:space="0" w:color="000000" w:themeColor="text1"/>
            </w:tcBorders>
          </w:tcPr>
          <w:p w14:paraId="17154A8D" w14:textId="16E7125B" w:rsidR="00C35508" w:rsidRPr="00C35508" w:rsidRDefault="00C35508" w:rsidP="00577F5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color w:val="002060"/>
                <w:sz w:val="16"/>
                <w:szCs w:val="16"/>
              </w:rPr>
            </w:pPr>
            <w:r w:rsidRPr="00C35508">
              <w:rPr>
                <w:rFonts w:asciiTheme="minorHAnsi" w:hAnsiTheme="minorHAnsi" w:cs="Calibri"/>
                <w:b/>
                <w:bCs/>
                <w:color w:val="002060"/>
                <w:sz w:val="16"/>
                <w:szCs w:val="16"/>
              </w:rPr>
              <w:t>Context</w:t>
            </w:r>
          </w:p>
          <w:p w14:paraId="2A69BF12" w14:textId="77777777" w:rsidR="00577F5C" w:rsidRPr="00577F5C" w:rsidRDefault="00C35508" w:rsidP="00577F5C">
            <w:pPr>
              <w:pStyle w:val="ListParagraph"/>
              <w:numPr>
                <w:ilvl w:val="0"/>
                <w:numId w:val="4"/>
              </w:numPr>
              <w:ind w:left="180" w:hanging="180"/>
              <w:rPr>
                <w:rFonts w:eastAsia="Times New Roman" w:cs="Times New Roman"/>
                <w:bCs/>
                <w:color w:val="002060"/>
                <w:sz w:val="16"/>
                <w:szCs w:val="16"/>
              </w:rPr>
            </w:pPr>
            <w:r>
              <w:rPr>
                <w:rFonts w:cs="Calibri"/>
                <w:color w:val="002060"/>
                <w:sz w:val="16"/>
                <w:szCs w:val="16"/>
              </w:rPr>
              <w:t>Identify Engineering requirement related to technical contribution</w:t>
            </w:r>
            <w:r w:rsidR="00000E5F" w:rsidRPr="00C71C5E">
              <w:rPr>
                <w:rFonts w:cs="Calibri"/>
                <w:color w:val="002060"/>
                <w:sz w:val="16"/>
                <w:szCs w:val="16"/>
              </w:rPr>
              <w:t xml:space="preserve"> </w:t>
            </w:r>
          </w:p>
          <w:p w14:paraId="0C28F876" w14:textId="1D7F3A54" w:rsidR="00577F5C" w:rsidRDefault="00577F5C" w:rsidP="00577F5C">
            <w:pPr>
              <w:pStyle w:val="ListParagraph"/>
              <w:numPr>
                <w:ilvl w:val="0"/>
                <w:numId w:val="4"/>
              </w:numPr>
              <w:ind w:left="180" w:hanging="180"/>
              <w:rPr>
                <w:rFonts w:eastAsia="Times New Roman" w:cs="Times New Roman"/>
                <w:bCs/>
                <w:color w:val="002060"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color w:val="002060"/>
                <w:sz w:val="16"/>
                <w:szCs w:val="16"/>
              </w:rPr>
              <w:t>R</w:t>
            </w:r>
            <w:r w:rsidRPr="00C71C5E">
              <w:rPr>
                <w:rFonts w:eastAsia="Times New Roman" w:cs="Times New Roman"/>
                <w:bCs/>
                <w:color w:val="002060"/>
                <w:sz w:val="16"/>
                <w:szCs w:val="16"/>
              </w:rPr>
              <w:t>elevant to the project</w:t>
            </w:r>
          </w:p>
          <w:p w14:paraId="684D0E53" w14:textId="1AD06BE2" w:rsidR="00000E5F" w:rsidRPr="00C71C5E" w:rsidRDefault="00000E5F" w:rsidP="00577F5C">
            <w:pPr>
              <w:pStyle w:val="NormalWeb"/>
              <w:spacing w:before="0" w:beforeAutospacing="0" w:after="0" w:afterAutospacing="0"/>
              <w:ind w:left="171"/>
              <w:rPr>
                <w:rFonts w:asciiTheme="minorHAnsi" w:hAnsiTheme="minorHAnsi" w:cs="Calibri"/>
                <w:color w:val="002060"/>
                <w:sz w:val="16"/>
                <w:szCs w:val="16"/>
              </w:rPr>
            </w:pP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6F2B69CE" w14:textId="19080BBF" w:rsidR="00000E5F" w:rsidRPr="00F846FE" w:rsidRDefault="00577F5C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It is clear why the technical contribution is related to the team problem. The contribution directly addresses either the quantification of an engineering requirement or addresses a problem related to the requirement. 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6F86F400" w14:textId="291CAAE9" w:rsidR="00000E5F" w:rsidRPr="00F846FE" w:rsidRDefault="00577F5C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 is usually clear why the technical contribution is related to the team problem. The contribution usually addresses either the quantification of an engineering requirement or addresses a problem related to the requirement.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274BA10F" w14:textId="2A9C7E6A" w:rsidR="00000E5F" w:rsidRPr="00F846FE" w:rsidRDefault="00577F5C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 is partly clear why the technical contribution is related to the team problem. The contribution partly addresses either the quantification of an engineering requirement or addresses a problem related to the requirement.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1B6E7612" w14:textId="538CBB49" w:rsidR="00000E5F" w:rsidRPr="00F846FE" w:rsidRDefault="00577F5C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 is unclear why the technical contribution is related to the team problem. The contribution may not address either the quantification of an engineering requirement or addresses a problem related to the requirement.</w:t>
            </w:r>
          </w:p>
        </w:tc>
        <w:tc>
          <w:tcPr>
            <w:tcW w:w="2190" w:type="dxa"/>
            <w:tcBorders>
              <w:top w:val="single" w:sz="8" w:space="0" w:color="000000" w:themeColor="text1"/>
            </w:tcBorders>
          </w:tcPr>
          <w:p w14:paraId="77B45E29" w14:textId="7E4A32B1" w:rsidR="00000E5F" w:rsidRPr="00F846FE" w:rsidRDefault="00577F5C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Technical contribution is not related to the team problem</w:t>
            </w:r>
            <w:r w:rsidR="00DB414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="00DB4147">
              <w:rPr>
                <w:sz w:val="16"/>
                <w:szCs w:val="16"/>
              </w:rPr>
              <w:t>The</w:t>
            </w:r>
            <w:r>
              <w:rPr>
                <w:sz w:val="16"/>
                <w:szCs w:val="16"/>
              </w:rPr>
              <w:t xml:space="preserve"> contribution does not address either the quantification of an engineering requirement or address a problem related to the requirement.</w:t>
            </w:r>
          </w:p>
        </w:tc>
      </w:tr>
      <w:tr w:rsidR="00000E5F" w:rsidRPr="00F846FE" w14:paraId="3D155BD9" w14:textId="77777777" w:rsidTr="004C2B88">
        <w:trPr>
          <w:cantSplit/>
          <w:jc w:val="center"/>
        </w:trPr>
        <w:tc>
          <w:tcPr>
            <w:tcW w:w="2351" w:type="dxa"/>
            <w:tcBorders>
              <w:top w:val="single" w:sz="8" w:space="0" w:color="000000" w:themeColor="text1"/>
            </w:tcBorders>
          </w:tcPr>
          <w:p w14:paraId="118F43EF" w14:textId="42493AFF" w:rsidR="00000E5F" w:rsidRPr="00C71C5E" w:rsidRDefault="00C35508" w:rsidP="00157F72">
            <w:pPr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  <w:t>Technical contributions</w:t>
            </w:r>
            <w:r w:rsidR="004C2B88"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  <w:t xml:space="preserve"> (quality)</w:t>
            </w:r>
          </w:p>
          <w:p w14:paraId="0DCB0A0A" w14:textId="48D4D7DA" w:rsidR="00C35508" w:rsidRPr="00C71C5E" w:rsidRDefault="00C35508" w:rsidP="00157F72">
            <w:pPr>
              <w:pStyle w:val="ListParagraph"/>
              <w:numPr>
                <w:ilvl w:val="0"/>
                <w:numId w:val="4"/>
              </w:numPr>
              <w:ind w:left="180" w:hanging="180"/>
              <w:rPr>
                <w:rFonts w:eastAsia="Times New Roman" w:cs="Times New Roman"/>
                <w:bCs/>
                <w:color w:val="002060"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color w:val="002060"/>
                <w:sz w:val="16"/>
                <w:szCs w:val="16"/>
              </w:rPr>
              <w:t xml:space="preserve">Benchmarking </w:t>
            </w:r>
          </w:p>
          <w:p w14:paraId="3BE977A2" w14:textId="77777777" w:rsidR="00000E5F" w:rsidRPr="00C71C5E" w:rsidRDefault="00000E5F" w:rsidP="00157F72">
            <w:pPr>
              <w:pStyle w:val="ListParagraph"/>
              <w:numPr>
                <w:ilvl w:val="0"/>
                <w:numId w:val="4"/>
              </w:numPr>
              <w:ind w:left="180" w:hanging="180"/>
              <w:rPr>
                <w:rFonts w:eastAsia="Times New Roman" w:cs="Times New Roman"/>
                <w:bCs/>
                <w:color w:val="002060"/>
                <w:sz w:val="16"/>
                <w:szCs w:val="16"/>
              </w:rPr>
            </w:pPr>
            <w:r w:rsidRPr="00C71C5E">
              <w:rPr>
                <w:rFonts w:eastAsia="Times New Roman" w:cs="Times New Roman"/>
                <w:bCs/>
                <w:color w:val="002060"/>
                <w:sz w:val="16"/>
                <w:szCs w:val="16"/>
              </w:rPr>
              <w:t>Analyses and implication</w:t>
            </w:r>
          </w:p>
          <w:p w14:paraId="069F6343" w14:textId="14AB4952" w:rsidR="00000E5F" w:rsidRPr="00C71C5E" w:rsidRDefault="00000E5F" w:rsidP="00157F72">
            <w:pPr>
              <w:pStyle w:val="ListParagraph"/>
              <w:numPr>
                <w:ilvl w:val="0"/>
                <w:numId w:val="4"/>
              </w:numPr>
              <w:ind w:left="180" w:hanging="180"/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C71C5E">
              <w:rPr>
                <w:rFonts w:eastAsia="Times New Roman" w:cs="Times New Roman"/>
                <w:bCs/>
                <w:color w:val="002060"/>
                <w:sz w:val="16"/>
                <w:szCs w:val="16"/>
              </w:rPr>
              <w:t>Usefulness</w:t>
            </w:r>
            <w:r w:rsidR="00577F5C">
              <w:rPr>
                <w:rFonts w:eastAsia="Times New Roman" w:cs="Times New Roman"/>
                <w:bCs/>
                <w:color w:val="002060"/>
                <w:sz w:val="16"/>
                <w:szCs w:val="16"/>
              </w:rPr>
              <w:t xml:space="preserve"> and Completeness</w:t>
            </w:r>
          </w:p>
          <w:p w14:paraId="2BAFB9EA" w14:textId="77777777" w:rsidR="00000E5F" w:rsidRPr="00C71C5E" w:rsidRDefault="00000E5F" w:rsidP="00157F72">
            <w:pPr>
              <w:pStyle w:val="ListParagraph"/>
              <w:numPr>
                <w:ilvl w:val="0"/>
                <w:numId w:val="4"/>
              </w:numPr>
              <w:ind w:left="180" w:hanging="180"/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C71C5E">
              <w:rPr>
                <w:rFonts w:eastAsia="Times New Roman" w:cs="Times New Roman"/>
                <w:bCs/>
                <w:color w:val="002060"/>
                <w:sz w:val="16"/>
                <w:szCs w:val="16"/>
              </w:rPr>
              <w:t>Engineering Standards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0F7BFECF" w14:textId="3FFB7C8E" w:rsidR="00000E5F" w:rsidRPr="00C71C5E" w:rsidRDefault="00000E5F" w:rsidP="00157F72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Information is very relevant to the assigned topic.  Implications for project decisions are very clear and critical for moving forward with the project. </w:t>
            </w:r>
            <w:r w:rsidR="00C35508">
              <w:rPr>
                <w:rFonts w:eastAsia="Times New Roman" w:cs="Times New Roman"/>
                <w:color w:val="000000"/>
                <w:sz w:val="16"/>
                <w:szCs w:val="16"/>
              </w:rPr>
              <w:t>Background research is appropriate and useful</w:t>
            </w:r>
            <w:r w:rsidR="00577F5C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and appropriate engineering standards referenced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22EAF28A" w14:textId="568D188C" w:rsidR="00000E5F" w:rsidRPr="00C71C5E" w:rsidRDefault="00000E5F" w:rsidP="00157F72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Information is mostly relevant </w:t>
            </w:r>
            <w:r w:rsidR="009878B0">
              <w:rPr>
                <w:rFonts w:eastAsia="Times New Roman" w:cs="Times New Roman"/>
                <w:color w:val="000000"/>
                <w:sz w:val="16"/>
                <w:szCs w:val="16"/>
              </w:rPr>
              <w:t>to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the assigned topic.  Implications for project decisions are mostly clear and useful in the project. </w:t>
            </w:r>
            <w:r w:rsidR="00C35508">
              <w:rPr>
                <w:rFonts w:eastAsia="Times New Roman" w:cs="Times New Roman"/>
                <w:color w:val="000000"/>
                <w:sz w:val="16"/>
                <w:szCs w:val="16"/>
              </w:rPr>
              <w:t>Background research is somewhat appropriate and useful</w:t>
            </w:r>
            <w:r w:rsidR="00577F5C">
              <w:rPr>
                <w:rFonts w:eastAsia="Times New Roman" w:cs="Times New Roman"/>
                <w:color w:val="000000"/>
                <w:sz w:val="16"/>
                <w:szCs w:val="16"/>
              </w:rPr>
              <w:t>. Gratuitous citing of engineering standards.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2A675979" w14:textId="3566AD6C" w:rsidR="00000E5F" w:rsidRPr="00C71C5E" w:rsidRDefault="00000E5F" w:rsidP="00157F72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Information is usually relevant </w:t>
            </w:r>
            <w:r w:rsidR="009878B0">
              <w:rPr>
                <w:rFonts w:eastAsia="Times New Roman" w:cs="Times New Roman"/>
                <w:color w:val="000000"/>
                <w:sz w:val="16"/>
                <w:szCs w:val="16"/>
              </w:rPr>
              <w:t>to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the assigned topic.  Implications for project decisions are somewhat clear and somewhat useful in the project. </w:t>
            </w:r>
            <w:r w:rsidR="00C3550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Background research is weakly connected to tasks. </w:t>
            </w:r>
            <w:r w:rsidR="00577F5C">
              <w:rPr>
                <w:rFonts w:eastAsia="Times New Roman" w:cs="Times New Roman"/>
                <w:color w:val="000000"/>
                <w:sz w:val="16"/>
                <w:szCs w:val="16"/>
              </w:rPr>
              <w:t>Engineering standards not well cited.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59E0396B" w14:textId="6E41A8EF" w:rsidR="00000E5F" w:rsidRPr="00C71C5E" w:rsidRDefault="00000E5F" w:rsidP="00157F72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Information is insufficient and/or hardly relevant </w:t>
            </w:r>
            <w:r w:rsidR="009878B0">
              <w:rPr>
                <w:rFonts w:eastAsia="Times New Roman" w:cs="Times New Roman"/>
                <w:color w:val="000000"/>
                <w:sz w:val="16"/>
                <w:szCs w:val="16"/>
              </w:rPr>
              <w:t>to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the assigned topic. Implications for project decisions are somewhat unclear. </w:t>
            </w:r>
            <w:r w:rsidR="00C3550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Background research is </w:t>
            </w:r>
            <w:r w:rsidR="004C2B88">
              <w:rPr>
                <w:rFonts w:eastAsia="Times New Roman" w:cs="Times New Roman"/>
                <w:color w:val="000000"/>
                <w:sz w:val="16"/>
                <w:szCs w:val="16"/>
              </w:rPr>
              <w:t>weak or absent.</w:t>
            </w:r>
            <w:r w:rsidR="00577F5C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Engineering standards missing. </w:t>
            </w:r>
          </w:p>
        </w:tc>
        <w:tc>
          <w:tcPr>
            <w:tcW w:w="2190" w:type="dxa"/>
            <w:tcBorders>
              <w:top w:val="single" w:sz="8" w:space="0" w:color="000000" w:themeColor="text1"/>
            </w:tcBorders>
          </w:tcPr>
          <w:p w14:paraId="0A079C22" w14:textId="7CAE42E4" w:rsidR="00000E5F" w:rsidRPr="00C71C5E" w:rsidRDefault="00000E5F" w:rsidP="00157F72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>Inf</w:t>
            </w:r>
            <w:bookmarkStart w:id="0" w:name="_GoBack"/>
            <w:bookmarkEnd w:id="0"/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ormation is </w:t>
            </w:r>
            <w:r w:rsidR="00577F5C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not correct or useful. 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60FD8B28" w14:textId="77777777" w:rsidR="00000E5F" w:rsidRPr="00C71C5E" w:rsidRDefault="00000E5F" w:rsidP="00157F72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  <w:p w14:paraId="79D07051" w14:textId="77777777" w:rsidR="00000E5F" w:rsidRPr="00C71C5E" w:rsidRDefault="00000E5F" w:rsidP="00157F72">
            <w:pPr>
              <w:rPr>
                <w:rFonts w:eastAsia="Times New Roman" w:cs="Times New Roman"/>
                <w:b/>
                <w:color w:val="000000"/>
                <w:sz w:val="16"/>
                <w:szCs w:val="16"/>
              </w:rPr>
            </w:pPr>
            <w:r w:rsidRPr="00C71C5E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14:paraId="4C71DE1E" w14:textId="77777777" w:rsidR="00000E5F" w:rsidRPr="00C71C5E" w:rsidRDefault="00000E5F" w:rsidP="00157F72">
            <w:pPr>
              <w:rPr>
                <w:rFonts w:eastAsia="Times New Roman" w:cs="Times New Roman"/>
                <w:b/>
                <w:color w:val="000000"/>
                <w:sz w:val="16"/>
                <w:szCs w:val="16"/>
              </w:rPr>
            </w:pPr>
          </w:p>
          <w:p w14:paraId="47630721" w14:textId="77777777" w:rsidR="00000E5F" w:rsidRPr="00C71C5E" w:rsidRDefault="00000E5F" w:rsidP="00157F72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000E5F" w:rsidRPr="00F846FE" w14:paraId="7598DA83" w14:textId="77777777" w:rsidTr="004C2B88">
        <w:trPr>
          <w:cantSplit/>
          <w:jc w:val="center"/>
        </w:trPr>
        <w:tc>
          <w:tcPr>
            <w:tcW w:w="2351" w:type="dxa"/>
            <w:tcBorders>
              <w:top w:val="single" w:sz="8" w:space="0" w:color="000000" w:themeColor="text1"/>
            </w:tcBorders>
          </w:tcPr>
          <w:p w14:paraId="5B7CED15" w14:textId="687F4BF2" w:rsidR="00C35508" w:rsidRDefault="004C2B88" w:rsidP="00C35508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bCs/>
                <w:color w:val="002060"/>
                <w:sz w:val="16"/>
                <w:szCs w:val="16"/>
              </w:rPr>
              <w:t xml:space="preserve">Technical Contribution </w:t>
            </w:r>
          </w:p>
          <w:p w14:paraId="097D8CD3" w14:textId="39A7362A" w:rsidR="004C2B88" w:rsidRDefault="004C2B88" w:rsidP="004C2B88">
            <w:pPr>
              <w:pStyle w:val="ListParagraph"/>
              <w:numPr>
                <w:ilvl w:val="0"/>
                <w:numId w:val="4"/>
              </w:numPr>
              <w:ind w:left="180" w:hanging="180"/>
              <w:rPr>
                <w:rFonts w:eastAsia="Times New Roman" w:cs="Times New Roman"/>
                <w:bCs/>
                <w:color w:val="002060"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color w:val="002060"/>
                <w:sz w:val="16"/>
                <w:szCs w:val="16"/>
              </w:rPr>
              <w:t>Difficulty factor</w:t>
            </w:r>
          </w:p>
          <w:p w14:paraId="0B49ACC5" w14:textId="65B2E9FC" w:rsidR="004C2B88" w:rsidRPr="004C2B88" w:rsidRDefault="004C2B88" w:rsidP="004C2B88">
            <w:pPr>
              <w:pStyle w:val="ListParagraph"/>
              <w:numPr>
                <w:ilvl w:val="0"/>
                <w:numId w:val="4"/>
              </w:numPr>
              <w:ind w:left="180" w:hanging="180"/>
              <w:rPr>
                <w:rFonts w:eastAsia="Times New Roman" w:cs="Times New Roman"/>
                <w:bCs/>
                <w:color w:val="002060"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color w:val="002060"/>
                <w:sz w:val="16"/>
                <w:szCs w:val="16"/>
              </w:rPr>
              <w:t>Intermediate results</w:t>
            </w:r>
          </w:p>
          <w:p w14:paraId="77716C05" w14:textId="0E011B31" w:rsidR="004C2B88" w:rsidRPr="00C35508" w:rsidRDefault="004C2B88" w:rsidP="004C2B88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5549F400" w14:textId="06BCACF5" w:rsidR="00000E5F" w:rsidRPr="007C4D2C" w:rsidRDefault="004C2B88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tasks are of appropriate technical difficulty and are broken down into steps of manageable sizes. 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11228B54" w14:textId="10E39AF7" w:rsidR="00000E5F" w:rsidRPr="00F846FE" w:rsidRDefault="004C2B88" w:rsidP="00157F72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The tasks are of mostly appropriate technical difficulty and are usually broken down into steps of manageable sizes.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7547DB7F" w14:textId="7D145A92" w:rsidR="00000E5F" w:rsidRPr="00F846FE" w:rsidRDefault="004C2B88" w:rsidP="00157F72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tasks are of low technical difficulty and are not broken </w:t>
            </w:r>
            <w:r w:rsidR="00DB4147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own into steps of manageable sizes.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60BC8A00" w14:textId="19B2D2C0" w:rsidR="00000E5F" w:rsidRPr="00F846FE" w:rsidRDefault="004C2B88" w:rsidP="00157F72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The tasks are of insufficient technical difficulty and are not broken down into steps of manageable sizes.</w:t>
            </w:r>
          </w:p>
        </w:tc>
        <w:tc>
          <w:tcPr>
            <w:tcW w:w="2190" w:type="dxa"/>
            <w:tcBorders>
              <w:top w:val="single" w:sz="8" w:space="0" w:color="000000" w:themeColor="text1"/>
            </w:tcBorders>
          </w:tcPr>
          <w:p w14:paraId="3C070D5F" w14:textId="241B560A" w:rsidR="00000E5F" w:rsidRPr="004C2B88" w:rsidRDefault="004C2B88" w:rsidP="00157F72">
            <w:pPr>
              <w:rPr>
                <w:bCs/>
                <w:sz w:val="16"/>
                <w:szCs w:val="16"/>
              </w:rPr>
            </w:pPr>
            <w:r w:rsidRPr="004C2B88">
              <w:rPr>
                <w:bCs/>
                <w:sz w:val="16"/>
                <w:szCs w:val="16"/>
              </w:rPr>
              <w:t xml:space="preserve">Inadequate technical difficulty. </w:t>
            </w:r>
          </w:p>
        </w:tc>
      </w:tr>
      <w:tr w:rsidR="00000E5F" w:rsidRPr="00F846FE" w14:paraId="77899C34" w14:textId="77777777" w:rsidTr="004C2B88">
        <w:trPr>
          <w:cantSplit/>
          <w:jc w:val="center"/>
        </w:trPr>
        <w:tc>
          <w:tcPr>
            <w:tcW w:w="2351" w:type="dxa"/>
            <w:tcBorders>
              <w:top w:val="single" w:sz="8" w:space="0" w:color="000000" w:themeColor="text1"/>
            </w:tcBorders>
          </w:tcPr>
          <w:p w14:paraId="735D88B2" w14:textId="77777777" w:rsidR="00000E5F" w:rsidRPr="004C2B88" w:rsidRDefault="004C2B88" w:rsidP="004C2B88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color w:val="002060"/>
                <w:sz w:val="16"/>
                <w:szCs w:val="16"/>
              </w:rPr>
            </w:pPr>
            <w:r w:rsidRPr="004C2B88">
              <w:rPr>
                <w:rFonts w:asciiTheme="minorHAnsi" w:hAnsiTheme="minorHAnsi" w:cs="Calibri"/>
                <w:b/>
                <w:bCs/>
                <w:color w:val="002060"/>
                <w:sz w:val="16"/>
                <w:szCs w:val="16"/>
              </w:rPr>
              <w:t>Next steps</w:t>
            </w:r>
          </w:p>
          <w:p w14:paraId="099A5532" w14:textId="358DF353" w:rsidR="004C2B88" w:rsidRDefault="00577F5C" w:rsidP="00157F7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2060"/>
                <w:sz w:val="16"/>
                <w:szCs w:val="16"/>
              </w:rPr>
              <w:t>Remaining steps</w:t>
            </w:r>
          </w:p>
          <w:p w14:paraId="21066E53" w14:textId="4D56614F" w:rsidR="00577F5C" w:rsidRPr="00C71C5E" w:rsidRDefault="00577F5C" w:rsidP="00157F7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2060"/>
                <w:sz w:val="16"/>
                <w:szCs w:val="16"/>
              </w:rPr>
              <w:t>Suggested tasks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0EC32672" w14:textId="6E2035B8" w:rsidR="00000E5F" w:rsidRPr="00F846FE" w:rsidRDefault="00577F5C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steps needed to compete the contribution(s) are clear and </w:t>
            </w:r>
            <w:r w:rsidR="00EF5470">
              <w:rPr>
                <w:sz w:val="16"/>
                <w:szCs w:val="16"/>
              </w:rPr>
              <w:t xml:space="preserve">new contributions based on this work are clear. 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6FA6910B" w14:textId="0C511FF2" w:rsidR="00000E5F" w:rsidRPr="00F846FE" w:rsidRDefault="00EF5470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steps needed to compete the contribution(s) are usually clear and new contributions based on this work are usually clear.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64174496" w14:textId="38FAF2CA" w:rsidR="00000E5F" w:rsidRPr="00F846FE" w:rsidRDefault="00EF5470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steps needed to compete the contribution(s) are sometimes clear and new contributions based on this work are sometimes clear.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6BAF166A" w14:textId="1AA97C40" w:rsidR="00000E5F" w:rsidRPr="00F846FE" w:rsidRDefault="00EF5470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steps needed to compete the contribution(s) are unclear and new contributions based on this work are unclear or missing</w:t>
            </w:r>
          </w:p>
        </w:tc>
        <w:tc>
          <w:tcPr>
            <w:tcW w:w="2190" w:type="dxa"/>
            <w:tcBorders>
              <w:top w:val="single" w:sz="8" w:space="0" w:color="000000" w:themeColor="text1"/>
            </w:tcBorders>
          </w:tcPr>
          <w:p w14:paraId="36FBDE3D" w14:textId="758C129C" w:rsidR="00000E5F" w:rsidRPr="00F846FE" w:rsidRDefault="00EF5470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 steps or tasks are provided. </w:t>
            </w:r>
          </w:p>
        </w:tc>
      </w:tr>
      <w:tr w:rsidR="004C2B88" w:rsidRPr="00F846FE" w14:paraId="3AE5BE96" w14:textId="77777777" w:rsidTr="00AE1608">
        <w:trPr>
          <w:cantSplit/>
          <w:jc w:val="center"/>
        </w:trPr>
        <w:tc>
          <w:tcPr>
            <w:tcW w:w="2351" w:type="dxa"/>
          </w:tcPr>
          <w:p w14:paraId="29D7876E" w14:textId="77777777" w:rsidR="004C2B88" w:rsidRPr="00C35508" w:rsidRDefault="004C2B88" w:rsidP="00C35508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color w:val="1F497D"/>
                <w:sz w:val="16"/>
                <w:szCs w:val="16"/>
              </w:rPr>
            </w:pPr>
            <w:r w:rsidRPr="00C35508">
              <w:rPr>
                <w:rFonts w:asciiTheme="minorHAnsi" w:hAnsiTheme="minorHAnsi" w:cs="Calibri"/>
                <w:b/>
                <w:bCs/>
                <w:color w:val="1F497D"/>
                <w:sz w:val="16"/>
                <w:szCs w:val="16"/>
              </w:rPr>
              <w:t>Presentation</w:t>
            </w:r>
          </w:p>
          <w:p w14:paraId="4C73423B" w14:textId="77777777" w:rsidR="004C2B88" w:rsidRPr="00047F35" w:rsidRDefault="004C2B88" w:rsidP="00157F7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Consistent and logical flow and organization</w:t>
            </w:r>
            <w:r w:rsidRPr="00047F35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 </w:t>
            </w:r>
          </w:p>
          <w:p w14:paraId="7CC09EE8" w14:textId="77777777" w:rsidR="004C2B88" w:rsidRPr="00047F35" w:rsidRDefault="004C2B88" w:rsidP="00157F7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>Professional (</w:t>
            </w: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grammar, no typos,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 proper citations, third</w:t>
            </w: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-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person used) </w:t>
            </w:r>
          </w:p>
          <w:p w14:paraId="049D2372" w14:textId="77777777" w:rsidR="004C2B88" w:rsidRPr="00F846FE" w:rsidRDefault="004C2B88" w:rsidP="00157F7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>Tables</w:t>
            </w: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/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>figures properly labeled and cited</w:t>
            </w: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/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>described in text</w:t>
            </w:r>
          </w:p>
          <w:p w14:paraId="1B6574F4" w14:textId="77777777" w:rsidR="004C2B88" w:rsidRPr="00F846FE" w:rsidRDefault="004C2B88" w:rsidP="00157F7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Appropriate use of references and 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citations </w:t>
            </w:r>
          </w:p>
          <w:p w14:paraId="1E447262" w14:textId="77777777" w:rsidR="004C2B88" w:rsidRPr="00F846FE" w:rsidRDefault="004C2B88" w:rsidP="00157F7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Appropriate use of diagrams, 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>figures, sketches, models</w:t>
            </w:r>
          </w:p>
          <w:p w14:paraId="753A731E" w14:textId="42E4E6DA" w:rsidR="004C2B88" w:rsidRPr="00C71C5E" w:rsidRDefault="004C2B88" w:rsidP="00157F7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Facts and evidence provided to support c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>onclusions</w:t>
            </w:r>
          </w:p>
        </w:tc>
        <w:tc>
          <w:tcPr>
            <w:tcW w:w="2351" w:type="dxa"/>
          </w:tcPr>
          <w:p w14:paraId="62791D73" w14:textId="77777777" w:rsidR="004C2B88" w:rsidRPr="00F846FE" w:rsidRDefault="004C2B88" w:rsidP="009878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report is consistently clear and concise, using</w:t>
            </w:r>
            <w:r w:rsidRPr="00F846FE">
              <w:rPr>
                <w:sz w:val="16"/>
                <w:szCs w:val="16"/>
              </w:rPr>
              <w:t xml:space="preserve"> a</w:t>
            </w:r>
            <w:r>
              <w:rPr>
                <w:sz w:val="16"/>
                <w:szCs w:val="16"/>
              </w:rPr>
              <w:t xml:space="preserve"> technical writing style and with</w:t>
            </w:r>
            <w:r w:rsidRPr="00F846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little or </w:t>
            </w:r>
            <w:r w:rsidRPr="00F846FE">
              <w:rPr>
                <w:sz w:val="16"/>
                <w:szCs w:val="16"/>
              </w:rPr>
              <w:t>no spelling</w:t>
            </w:r>
            <w:r>
              <w:rPr>
                <w:sz w:val="16"/>
                <w:szCs w:val="16"/>
              </w:rPr>
              <w:t>/</w:t>
            </w:r>
            <w:r w:rsidRPr="00F846FE">
              <w:rPr>
                <w:sz w:val="16"/>
                <w:szCs w:val="16"/>
              </w:rPr>
              <w:t>grammar errors. Well formatted and always flows smoothly, in a logical manner. Numerous diagrams</w:t>
            </w:r>
            <w:r>
              <w:rPr>
                <w:sz w:val="16"/>
                <w:szCs w:val="16"/>
              </w:rPr>
              <w:t>/</w:t>
            </w:r>
            <w:r w:rsidRPr="00F846FE">
              <w:rPr>
                <w:sz w:val="16"/>
                <w:szCs w:val="16"/>
              </w:rPr>
              <w:t>figures appropriately used to illustrate the text. In-line citations with proper references were always</w:t>
            </w:r>
            <w:r>
              <w:rPr>
                <w:sz w:val="16"/>
                <w:szCs w:val="16"/>
              </w:rPr>
              <w:t xml:space="preserve"> </w:t>
            </w:r>
            <w:r w:rsidRPr="00F846FE">
              <w:rPr>
                <w:sz w:val="16"/>
                <w:szCs w:val="16"/>
              </w:rPr>
              <w:t>included.</w:t>
            </w:r>
          </w:p>
          <w:p w14:paraId="5E5F4C65" w14:textId="4BCE953A" w:rsidR="004C2B88" w:rsidRPr="00F846FE" w:rsidRDefault="004C2B88" w:rsidP="00157F72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</w:tcPr>
          <w:p w14:paraId="4AE4A2BE" w14:textId="77777777" w:rsidR="004C2B88" w:rsidRPr="00F846FE" w:rsidRDefault="004C2B88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</w:t>
            </w:r>
            <w:r w:rsidRPr="00F846FE">
              <w:rPr>
                <w:sz w:val="16"/>
                <w:szCs w:val="16"/>
              </w:rPr>
              <w:t>eport is usually clear and concise, generally uses a technical writing style with few spelling</w:t>
            </w:r>
            <w:r>
              <w:rPr>
                <w:sz w:val="16"/>
                <w:szCs w:val="16"/>
              </w:rPr>
              <w:t>/</w:t>
            </w:r>
            <w:r w:rsidRPr="00F846FE">
              <w:rPr>
                <w:sz w:val="16"/>
                <w:szCs w:val="16"/>
              </w:rPr>
              <w:t>grammar errors. Information usually flowed smoothly and in a logical manner. Many diagrams</w:t>
            </w:r>
            <w:r>
              <w:rPr>
                <w:sz w:val="16"/>
                <w:szCs w:val="16"/>
              </w:rPr>
              <w:t>/</w:t>
            </w:r>
            <w:r w:rsidRPr="00F846FE">
              <w:rPr>
                <w:sz w:val="16"/>
                <w:szCs w:val="16"/>
              </w:rPr>
              <w:t>figures were included to clarify the text. References were often used and properly cited.</w:t>
            </w:r>
          </w:p>
          <w:p w14:paraId="09029A55" w14:textId="5B6B9FF7" w:rsidR="004C2B88" w:rsidRPr="00F846FE" w:rsidRDefault="004C2B88" w:rsidP="00157F72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</w:tcPr>
          <w:p w14:paraId="12CA6857" w14:textId="77777777" w:rsidR="004C2B88" w:rsidRPr="00F846FE" w:rsidRDefault="004C2B88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report is generally</w:t>
            </w:r>
            <w:r w:rsidRPr="00F846FE">
              <w:rPr>
                <w:sz w:val="16"/>
                <w:szCs w:val="16"/>
              </w:rPr>
              <w:t xml:space="preserve"> clear and concise with </w:t>
            </w:r>
            <w:r>
              <w:rPr>
                <w:sz w:val="16"/>
                <w:szCs w:val="16"/>
              </w:rPr>
              <w:t xml:space="preserve">a </w:t>
            </w:r>
            <w:r w:rsidRPr="00F846FE">
              <w:rPr>
                <w:sz w:val="16"/>
                <w:szCs w:val="16"/>
              </w:rPr>
              <w:t>few spelling / grammatical errors. The technical writing style was</w:t>
            </w:r>
            <w:r>
              <w:rPr>
                <w:sz w:val="16"/>
                <w:szCs w:val="16"/>
              </w:rPr>
              <w:t xml:space="preserve"> not consistently followed.  I</w:t>
            </w:r>
            <w:r w:rsidRPr="00F846FE">
              <w:rPr>
                <w:sz w:val="16"/>
                <w:szCs w:val="16"/>
              </w:rPr>
              <w:t xml:space="preserve">nformation </w:t>
            </w:r>
            <w:r>
              <w:rPr>
                <w:sz w:val="16"/>
                <w:szCs w:val="16"/>
              </w:rPr>
              <w:t xml:space="preserve">generally </w:t>
            </w:r>
            <w:r w:rsidRPr="00F846FE">
              <w:rPr>
                <w:sz w:val="16"/>
                <w:szCs w:val="16"/>
              </w:rPr>
              <w:t>flowed smoothly and in a logical manner</w:t>
            </w:r>
            <w:r>
              <w:rPr>
                <w:sz w:val="16"/>
                <w:szCs w:val="16"/>
              </w:rPr>
              <w:t>, but some parts were difficult to follow</w:t>
            </w:r>
            <w:r w:rsidRPr="00F846FE">
              <w:rPr>
                <w:sz w:val="16"/>
                <w:szCs w:val="16"/>
              </w:rPr>
              <w:t>. Some diagrams were used to accompany the text. Some errors in referencing</w:t>
            </w:r>
            <w:r>
              <w:rPr>
                <w:sz w:val="16"/>
                <w:szCs w:val="16"/>
              </w:rPr>
              <w:t>/</w:t>
            </w:r>
            <w:r w:rsidRPr="00F846FE">
              <w:rPr>
                <w:sz w:val="16"/>
                <w:szCs w:val="16"/>
              </w:rPr>
              <w:t>citing were made.</w:t>
            </w:r>
          </w:p>
          <w:p w14:paraId="43E767F9" w14:textId="40442EF6" w:rsidR="004C2B88" w:rsidRPr="00F846FE" w:rsidRDefault="004C2B88" w:rsidP="00157F72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</w:tcPr>
          <w:p w14:paraId="1F8CA509" w14:textId="0D0E8999" w:rsidR="004C2B88" w:rsidRPr="00F846FE" w:rsidRDefault="004C2B88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</w:t>
            </w:r>
            <w:r w:rsidRPr="00F846FE">
              <w:rPr>
                <w:sz w:val="16"/>
                <w:szCs w:val="16"/>
              </w:rPr>
              <w:t>eport is unclear and overly wordy or missing significant detail. It was not in a technical style (e.g. “diary</w:t>
            </w:r>
            <w:r>
              <w:rPr>
                <w:sz w:val="16"/>
                <w:szCs w:val="16"/>
              </w:rPr>
              <w:t>-</w:t>
            </w:r>
            <w:r w:rsidRPr="00F846FE">
              <w:rPr>
                <w:sz w:val="16"/>
                <w:szCs w:val="16"/>
              </w:rPr>
              <w:t xml:space="preserve">style”). </w:t>
            </w:r>
            <w:r>
              <w:rPr>
                <w:sz w:val="16"/>
                <w:szCs w:val="16"/>
              </w:rPr>
              <w:t>The i</w:t>
            </w:r>
            <w:r w:rsidRPr="00F846FE">
              <w:rPr>
                <w:sz w:val="16"/>
                <w:szCs w:val="16"/>
              </w:rPr>
              <w:t>nformation did not flow smoothly and a logical structure was not often used. Few diagrams were included and were not properly related to the text. Few or incomplete references were used</w:t>
            </w:r>
            <w:r>
              <w:rPr>
                <w:sz w:val="16"/>
                <w:szCs w:val="16"/>
              </w:rPr>
              <w:t>,</w:t>
            </w:r>
            <w:r w:rsidRPr="00F846FE">
              <w:rPr>
                <w:sz w:val="16"/>
                <w:szCs w:val="16"/>
              </w:rPr>
              <w:t xml:space="preserve"> and citations were missing or incomplete.</w:t>
            </w:r>
          </w:p>
        </w:tc>
        <w:tc>
          <w:tcPr>
            <w:tcW w:w="2190" w:type="dxa"/>
          </w:tcPr>
          <w:p w14:paraId="73D11AFB" w14:textId="77777777" w:rsidR="004C2B88" w:rsidRPr="00F846FE" w:rsidRDefault="004C2B88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</w:t>
            </w:r>
            <w:r w:rsidRPr="00F846FE">
              <w:rPr>
                <w:sz w:val="16"/>
                <w:szCs w:val="16"/>
              </w:rPr>
              <w:t xml:space="preserve">eport contained few details and was unclear. Information was not organized. </w:t>
            </w:r>
            <w:r>
              <w:rPr>
                <w:sz w:val="16"/>
                <w:szCs w:val="16"/>
              </w:rPr>
              <w:t>The w</w:t>
            </w:r>
            <w:r w:rsidRPr="00F846FE">
              <w:rPr>
                <w:sz w:val="16"/>
                <w:szCs w:val="16"/>
              </w:rPr>
              <w:t>riting style was informal</w:t>
            </w:r>
            <w:r>
              <w:rPr>
                <w:sz w:val="16"/>
                <w:szCs w:val="16"/>
              </w:rPr>
              <w:t>/</w:t>
            </w:r>
            <w:r w:rsidRPr="00F846FE">
              <w:rPr>
                <w:sz w:val="16"/>
                <w:szCs w:val="16"/>
              </w:rPr>
              <w:t>casual. No diagrams or illustrations were included or were improperly used. References were not used or were incomplete or missing.</w:t>
            </w:r>
          </w:p>
          <w:p w14:paraId="71A3FB1F" w14:textId="01C16876" w:rsidR="004C2B88" w:rsidRPr="00F846FE" w:rsidRDefault="004C2B88" w:rsidP="00157F72">
            <w:pPr>
              <w:rPr>
                <w:sz w:val="16"/>
                <w:szCs w:val="16"/>
              </w:rPr>
            </w:pPr>
          </w:p>
        </w:tc>
      </w:tr>
      <w:tr w:rsidR="004C2B88" w:rsidRPr="00F846FE" w14:paraId="118265C3" w14:textId="77777777" w:rsidTr="00AE1608">
        <w:trPr>
          <w:cantSplit/>
          <w:jc w:val="center"/>
        </w:trPr>
        <w:tc>
          <w:tcPr>
            <w:tcW w:w="2351" w:type="dxa"/>
            <w:tcBorders>
              <w:top w:val="single" w:sz="8" w:space="0" w:color="000000" w:themeColor="text1"/>
            </w:tcBorders>
          </w:tcPr>
          <w:p w14:paraId="1ACD50BE" w14:textId="6E590770" w:rsidR="004C2B88" w:rsidRPr="00C71C5E" w:rsidRDefault="006C5DC2" w:rsidP="00157F7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2060"/>
                <w:sz w:val="16"/>
                <w:szCs w:val="16"/>
              </w:rPr>
              <w:t>EDN links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67F7489B" w14:textId="49032CC1" w:rsidR="004C2B88" w:rsidRPr="00F846FE" w:rsidRDefault="006C5DC2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Technical contributions are fully documented in EDN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14A94D4F" w14:textId="73A49BC5" w:rsidR="004C2B88" w:rsidRPr="00F846FE" w:rsidRDefault="00DB4147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Technical</w:t>
            </w:r>
            <w:r w:rsidR="006C5DC2">
              <w:rPr>
                <w:sz w:val="16"/>
                <w:szCs w:val="16"/>
              </w:rPr>
              <w:t xml:space="preserve"> contributions are mostly documented in EDN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3E0791DD" w14:textId="0B799449" w:rsidR="004C2B88" w:rsidRPr="00F846FE" w:rsidRDefault="006C5DC2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Technical contributions are partly documented in EDN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43738DAC" w14:textId="30BB82B0" w:rsidR="004C2B88" w:rsidRPr="00F846FE" w:rsidRDefault="006C5DC2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Technical contributions are poorly documented in EDN</w:t>
            </w:r>
          </w:p>
        </w:tc>
        <w:tc>
          <w:tcPr>
            <w:tcW w:w="2190" w:type="dxa"/>
            <w:tcBorders>
              <w:top w:val="single" w:sz="8" w:space="0" w:color="000000" w:themeColor="text1"/>
            </w:tcBorders>
          </w:tcPr>
          <w:p w14:paraId="2B525B39" w14:textId="0EB46082" w:rsidR="004C2B88" w:rsidRPr="00F846FE" w:rsidRDefault="006C5DC2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Technical contributions are not documented in EDN</w:t>
            </w:r>
          </w:p>
        </w:tc>
      </w:tr>
    </w:tbl>
    <w:p w14:paraId="04A7EDD9" w14:textId="77777777" w:rsidR="00766FAF" w:rsidRPr="005C47E2" w:rsidRDefault="00766FAF" w:rsidP="00D6196E">
      <w:pPr>
        <w:rPr>
          <w:color w:val="C00000"/>
          <w:sz w:val="20"/>
          <w:szCs w:val="20"/>
        </w:rPr>
      </w:pPr>
    </w:p>
    <w:sectPr w:rsidR="00766FAF" w:rsidRPr="005C47E2" w:rsidSect="00D6196E">
      <w:headerReference w:type="default" r:id="rId7"/>
      <w:footerReference w:type="default" r:id="rId8"/>
      <w:pgSz w:w="15840" w:h="12240" w:orient="landscape"/>
      <w:pgMar w:top="576" w:right="576" w:bottom="288" w:left="57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F295D" w14:textId="77777777" w:rsidR="00930825" w:rsidRDefault="00930825" w:rsidP="00122AC8">
      <w:pPr>
        <w:spacing w:after="0" w:line="240" w:lineRule="auto"/>
      </w:pPr>
      <w:r>
        <w:separator/>
      </w:r>
    </w:p>
  </w:endnote>
  <w:endnote w:type="continuationSeparator" w:id="0">
    <w:p w14:paraId="713620E4" w14:textId="77777777" w:rsidR="00930825" w:rsidRDefault="00930825" w:rsidP="0012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49011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BD8F04" w14:textId="5635DFC3" w:rsidR="009878B0" w:rsidRDefault="009878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7088D4" w14:textId="77777777" w:rsidR="00047F35" w:rsidRDefault="00047F35" w:rsidP="00122A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2E2FD" w14:textId="77777777" w:rsidR="00930825" w:rsidRDefault="00930825" w:rsidP="00122AC8">
      <w:pPr>
        <w:spacing w:after="0" w:line="240" w:lineRule="auto"/>
      </w:pPr>
      <w:r>
        <w:separator/>
      </w:r>
    </w:p>
  </w:footnote>
  <w:footnote w:type="continuationSeparator" w:id="0">
    <w:p w14:paraId="47E8B7E7" w14:textId="77777777" w:rsidR="00930825" w:rsidRDefault="00930825" w:rsidP="00122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35C5A" w14:textId="451E7327" w:rsidR="00047F35" w:rsidRDefault="00A05211" w:rsidP="00497A29">
    <w:pPr>
      <w:pStyle w:val="Header"/>
      <w:jc w:val="center"/>
    </w:pPr>
    <w:r>
      <w:t xml:space="preserve">Capstone Design </w:t>
    </w:r>
    <w:r w:rsidR="00C35508">
      <w:t>Individual Technical Contribution</w:t>
    </w:r>
    <w:r w:rsidR="006C5DC2">
      <w:t xml:space="preserve"> </w:t>
    </w:r>
    <w:r w:rsidR="00157F72">
      <w:t>Evaluation</w:t>
    </w:r>
    <w:r w:rsidR="00375FDB">
      <w:t xml:space="preserve"> Sheet (Ver. 20</w:t>
    </w:r>
    <w:r w:rsidR="00C35508">
      <w:t>20-01-09</w:t>
    </w:r>
    <w:r w:rsidR="00312B7D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50DF2"/>
    <w:multiLevelType w:val="hybridMultilevel"/>
    <w:tmpl w:val="3E6C0B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81E3F"/>
    <w:multiLevelType w:val="hybridMultilevel"/>
    <w:tmpl w:val="0344AD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7A4F"/>
    <w:multiLevelType w:val="hybridMultilevel"/>
    <w:tmpl w:val="1402F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D45A9"/>
    <w:multiLevelType w:val="hybridMultilevel"/>
    <w:tmpl w:val="6A56E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10AAD"/>
    <w:multiLevelType w:val="hybridMultilevel"/>
    <w:tmpl w:val="78561446"/>
    <w:lvl w:ilvl="0" w:tplc="47143D54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CIUtDI3MjQwtLI0NTJR2l4NTi4sz8PJACw1oAo85q5CwAAAA="/>
  </w:docVars>
  <w:rsids>
    <w:rsidRoot w:val="00122AC8"/>
    <w:rsid w:val="00000E5F"/>
    <w:rsid w:val="00003AE5"/>
    <w:rsid w:val="00006D91"/>
    <w:rsid w:val="00012FDA"/>
    <w:rsid w:val="000141DC"/>
    <w:rsid w:val="000232C2"/>
    <w:rsid w:val="00025A49"/>
    <w:rsid w:val="0003156F"/>
    <w:rsid w:val="00033B61"/>
    <w:rsid w:val="00035D38"/>
    <w:rsid w:val="00047F35"/>
    <w:rsid w:val="00052CD1"/>
    <w:rsid w:val="00054324"/>
    <w:rsid w:val="0006130D"/>
    <w:rsid w:val="00064775"/>
    <w:rsid w:val="00066B59"/>
    <w:rsid w:val="00077006"/>
    <w:rsid w:val="00092317"/>
    <w:rsid w:val="0009356A"/>
    <w:rsid w:val="000941A4"/>
    <w:rsid w:val="0009741F"/>
    <w:rsid w:val="000A0FBF"/>
    <w:rsid w:val="000A26A6"/>
    <w:rsid w:val="000A5F4E"/>
    <w:rsid w:val="000A78BD"/>
    <w:rsid w:val="000B1082"/>
    <w:rsid w:val="000B6482"/>
    <w:rsid w:val="000B6C7C"/>
    <w:rsid w:val="000C7078"/>
    <w:rsid w:val="000E07CC"/>
    <w:rsid w:val="000F219F"/>
    <w:rsid w:val="000F760E"/>
    <w:rsid w:val="00100EE0"/>
    <w:rsid w:val="001048EE"/>
    <w:rsid w:val="00106242"/>
    <w:rsid w:val="00112462"/>
    <w:rsid w:val="00113866"/>
    <w:rsid w:val="0011496D"/>
    <w:rsid w:val="00114CDE"/>
    <w:rsid w:val="00122AC8"/>
    <w:rsid w:val="00124B4C"/>
    <w:rsid w:val="001271F1"/>
    <w:rsid w:val="001435A9"/>
    <w:rsid w:val="0014424F"/>
    <w:rsid w:val="00157F72"/>
    <w:rsid w:val="00165B71"/>
    <w:rsid w:val="00174030"/>
    <w:rsid w:val="0017413F"/>
    <w:rsid w:val="00174474"/>
    <w:rsid w:val="00174E84"/>
    <w:rsid w:val="00176FF1"/>
    <w:rsid w:val="00181C4A"/>
    <w:rsid w:val="00182D64"/>
    <w:rsid w:val="00183664"/>
    <w:rsid w:val="001860F5"/>
    <w:rsid w:val="001964FD"/>
    <w:rsid w:val="00196CE0"/>
    <w:rsid w:val="00197A4D"/>
    <w:rsid w:val="00197C46"/>
    <w:rsid w:val="001A2918"/>
    <w:rsid w:val="001A3655"/>
    <w:rsid w:val="001A5693"/>
    <w:rsid w:val="001B4AEF"/>
    <w:rsid w:val="001C1E87"/>
    <w:rsid w:val="001C3B74"/>
    <w:rsid w:val="001C41C4"/>
    <w:rsid w:val="001C7699"/>
    <w:rsid w:val="001E7A97"/>
    <w:rsid w:val="00202702"/>
    <w:rsid w:val="0021496A"/>
    <w:rsid w:val="00216CF5"/>
    <w:rsid w:val="0021741B"/>
    <w:rsid w:val="00221DAE"/>
    <w:rsid w:val="00223B22"/>
    <w:rsid w:val="00225186"/>
    <w:rsid w:val="0022668A"/>
    <w:rsid w:val="00242F7E"/>
    <w:rsid w:val="00247A7A"/>
    <w:rsid w:val="00250237"/>
    <w:rsid w:val="00250480"/>
    <w:rsid w:val="0025493D"/>
    <w:rsid w:val="00260963"/>
    <w:rsid w:val="002609A0"/>
    <w:rsid w:val="0026464F"/>
    <w:rsid w:val="002749EC"/>
    <w:rsid w:val="00277612"/>
    <w:rsid w:val="00281343"/>
    <w:rsid w:val="00291A2F"/>
    <w:rsid w:val="00295120"/>
    <w:rsid w:val="00296884"/>
    <w:rsid w:val="002A5464"/>
    <w:rsid w:val="002A56B5"/>
    <w:rsid w:val="002A6E45"/>
    <w:rsid w:val="002B2339"/>
    <w:rsid w:val="002C3860"/>
    <w:rsid w:val="002C5BF8"/>
    <w:rsid w:val="002E2881"/>
    <w:rsid w:val="002E3FB8"/>
    <w:rsid w:val="002E4C2D"/>
    <w:rsid w:val="002F5A4B"/>
    <w:rsid w:val="0030086A"/>
    <w:rsid w:val="00300FA9"/>
    <w:rsid w:val="00303C38"/>
    <w:rsid w:val="00310AB5"/>
    <w:rsid w:val="0031206C"/>
    <w:rsid w:val="00312B7D"/>
    <w:rsid w:val="00317AEB"/>
    <w:rsid w:val="00330295"/>
    <w:rsid w:val="00332BCD"/>
    <w:rsid w:val="00337009"/>
    <w:rsid w:val="003536BE"/>
    <w:rsid w:val="00363C12"/>
    <w:rsid w:val="003652CF"/>
    <w:rsid w:val="00375FDB"/>
    <w:rsid w:val="00381D41"/>
    <w:rsid w:val="003854C2"/>
    <w:rsid w:val="00394657"/>
    <w:rsid w:val="003A260E"/>
    <w:rsid w:val="003A726B"/>
    <w:rsid w:val="003A75B2"/>
    <w:rsid w:val="003B0946"/>
    <w:rsid w:val="003B43A5"/>
    <w:rsid w:val="003C013A"/>
    <w:rsid w:val="003C3C1A"/>
    <w:rsid w:val="003C7486"/>
    <w:rsid w:val="003C7D2F"/>
    <w:rsid w:val="003D5140"/>
    <w:rsid w:val="003D56EC"/>
    <w:rsid w:val="003E1F84"/>
    <w:rsid w:val="003E52FB"/>
    <w:rsid w:val="003E5398"/>
    <w:rsid w:val="003E63A2"/>
    <w:rsid w:val="00401CDB"/>
    <w:rsid w:val="00411D36"/>
    <w:rsid w:val="0041656B"/>
    <w:rsid w:val="00426DEE"/>
    <w:rsid w:val="00433521"/>
    <w:rsid w:val="0043798B"/>
    <w:rsid w:val="00441B37"/>
    <w:rsid w:val="00453626"/>
    <w:rsid w:val="004546ED"/>
    <w:rsid w:val="00456AEC"/>
    <w:rsid w:val="00456CE9"/>
    <w:rsid w:val="00457422"/>
    <w:rsid w:val="00462048"/>
    <w:rsid w:val="00464098"/>
    <w:rsid w:val="004644BE"/>
    <w:rsid w:val="004749BA"/>
    <w:rsid w:val="004808C8"/>
    <w:rsid w:val="004827E9"/>
    <w:rsid w:val="0048301A"/>
    <w:rsid w:val="00487348"/>
    <w:rsid w:val="00497020"/>
    <w:rsid w:val="00497A29"/>
    <w:rsid w:val="004A2AB9"/>
    <w:rsid w:val="004A4558"/>
    <w:rsid w:val="004A57E2"/>
    <w:rsid w:val="004A6AA1"/>
    <w:rsid w:val="004B2AA8"/>
    <w:rsid w:val="004B4809"/>
    <w:rsid w:val="004B551D"/>
    <w:rsid w:val="004C0C0E"/>
    <w:rsid w:val="004C2B88"/>
    <w:rsid w:val="004C3BBC"/>
    <w:rsid w:val="004C5DF3"/>
    <w:rsid w:val="004C7348"/>
    <w:rsid w:val="004C7D99"/>
    <w:rsid w:val="004D1632"/>
    <w:rsid w:val="004D3B61"/>
    <w:rsid w:val="004D507C"/>
    <w:rsid w:val="004D657F"/>
    <w:rsid w:val="004E3A37"/>
    <w:rsid w:val="004E4999"/>
    <w:rsid w:val="004E7175"/>
    <w:rsid w:val="0050005C"/>
    <w:rsid w:val="00501C0C"/>
    <w:rsid w:val="00513310"/>
    <w:rsid w:val="005142CA"/>
    <w:rsid w:val="00516316"/>
    <w:rsid w:val="00542457"/>
    <w:rsid w:val="0055104B"/>
    <w:rsid w:val="005559FE"/>
    <w:rsid w:val="0055717C"/>
    <w:rsid w:val="00561413"/>
    <w:rsid w:val="00562B8B"/>
    <w:rsid w:val="00565F59"/>
    <w:rsid w:val="00566170"/>
    <w:rsid w:val="00570BC6"/>
    <w:rsid w:val="00571056"/>
    <w:rsid w:val="00577256"/>
    <w:rsid w:val="00577F5C"/>
    <w:rsid w:val="00582E66"/>
    <w:rsid w:val="00585365"/>
    <w:rsid w:val="00586B40"/>
    <w:rsid w:val="00593F87"/>
    <w:rsid w:val="0059572F"/>
    <w:rsid w:val="005A43D2"/>
    <w:rsid w:val="005B245B"/>
    <w:rsid w:val="005B5873"/>
    <w:rsid w:val="005C3187"/>
    <w:rsid w:val="005C38D8"/>
    <w:rsid w:val="005C43C2"/>
    <w:rsid w:val="005C47E2"/>
    <w:rsid w:val="005D0BE4"/>
    <w:rsid w:val="005D3FB7"/>
    <w:rsid w:val="005F1E71"/>
    <w:rsid w:val="005F3707"/>
    <w:rsid w:val="005F50F9"/>
    <w:rsid w:val="005F76CD"/>
    <w:rsid w:val="00602FD3"/>
    <w:rsid w:val="006169F8"/>
    <w:rsid w:val="006202E5"/>
    <w:rsid w:val="006210B7"/>
    <w:rsid w:val="00621188"/>
    <w:rsid w:val="00622DA9"/>
    <w:rsid w:val="0062478A"/>
    <w:rsid w:val="00626D1B"/>
    <w:rsid w:val="00640316"/>
    <w:rsid w:val="00646C77"/>
    <w:rsid w:val="00647838"/>
    <w:rsid w:val="006553BE"/>
    <w:rsid w:val="0066227C"/>
    <w:rsid w:val="00667B49"/>
    <w:rsid w:val="00670589"/>
    <w:rsid w:val="00676873"/>
    <w:rsid w:val="00685326"/>
    <w:rsid w:val="0068575E"/>
    <w:rsid w:val="00687A3D"/>
    <w:rsid w:val="00694BBE"/>
    <w:rsid w:val="006A2BC6"/>
    <w:rsid w:val="006A3D12"/>
    <w:rsid w:val="006A56BC"/>
    <w:rsid w:val="006A61EF"/>
    <w:rsid w:val="006B1D62"/>
    <w:rsid w:val="006B4B39"/>
    <w:rsid w:val="006C28E5"/>
    <w:rsid w:val="006C5DC2"/>
    <w:rsid w:val="006D2B9A"/>
    <w:rsid w:val="006E7C1B"/>
    <w:rsid w:val="006F7473"/>
    <w:rsid w:val="00700F0E"/>
    <w:rsid w:val="00701E80"/>
    <w:rsid w:val="00703FED"/>
    <w:rsid w:val="007056F0"/>
    <w:rsid w:val="00707323"/>
    <w:rsid w:val="00713289"/>
    <w:rsid w:val="007149D4"/>
    <w:rsid w:val="007163AE"/>
    <w:rsid w:val="007340B1"/>
    <w:rsid w:val="00744CE0"/>
    <w:rsid w:val="007465A1"/>
    <w:rsid w:val="0075454A"/>
    <w:rsid w:val="00760ADA"/>
    <w:rsid w:val="00762732"/>
    <w:rsid w:val="00766FAF"/>
    <w:rsid w:val="00772C17"/>
    <w:rsid w:val="00775E63"/>
    <w:rsid w:val="00776639"/>
    <w:rsid w:val="00781656"/>
    <w:rsid w:val="00781EA2"/>
    <w:rsid w:val="00790CB7"/>
    <w:rsid w:val="007A7BCB"/>
    <w:rsid w:val="007B123C"/>
    <w:rsid w:val="007B45E3"/>
    <w:rsid w:val="007B6BCA"/>
    <w:rsid w:val="007C1DE1"/>
    <w:rsid w:val="007C3F7E"/>
    <w:rsid w:val="007C4D2C"/>
    <w:rsid w:val="007C53FC"/>
    <w:rsid w:val="007D0733"/>
    <w:rsid w:val="007D4DA0"/>
    <w:rsid w:val="007D699D"/>
    <w:rsid w:val="007E282C"/>
    <w:rsid w:val="007E6446"/>
    <w:rsid w:val="007E6FC6"/>
    <w:rsid w:val="007E74BD"/>
    <w:rsid w:val="007F04E4"/>
    <w:rsid w:val="007F2000"/>
    <w:rsid w:val="007F6D6B"/>
    <w:rsid w:val="007F7508"/>
    <w:rsid w:val="007F76D8"/>
    <w:rsid w:val="00804FBC"/>
    <w:rsid w:val="00815CD8"/>
    <w:rsid w:val="008201A7"/>
    <w:rsid w:val="00821917"/>
    <w:rsid w:val="00821B09"/>
    <w:rsid w:val="00831C37"/>
    <w:rsid w:val="008362CB"/>
    <w:rsid w:val="00847EDF"/>
    <w:rsid w:val="00850502"/>
    <w:rsid w:val="00853CA6"/>
    <w:rsid w:val="008563B8"/>
    <w:rsid w:val="00866154"/>
    <w:rsid w:val="008707FA"/>
    <w:rsid w:val="0087277D"/>
    <w:rsid w:val="00873059"/>
    <w:rsid w:val="008740E8"/>
    <w:rsid w:val="00880F00"/>
    <w:rsid w:val="0088125A"/>
    <w:rsid w:val="00881576"/>
    <w:rsid w:val="00887840"/>
    <w:rsid w:val="00893569"/>
    <w:rsid w:val="008A7C44"/>
    <w:rsid w:val="008B6142"/>
    <w:rsid w:val="008B7DFF"/>
    <w:rsid w:val="008C2B9C"/>
    <w:rsid w:val="008C6118"/>
    <w:rsid w:val="008D6480"/>
    <w:rsid w:val="008E2715"/>
    <w:rsid w:val="008E2EAA"/>
    <w:rsid w:val="008E3372"/>
    <w:rsid w:val="008E3754"/>
    <w:rsid w:val="008E4903"/>
    <w:rsid w:val="008E7A22"/>
    <w:rsid w:val="0090256C"/>
    <w:rsid w:val="00905A17"/>
    <w:rsid w:val="0090757A"/>
    <w:rsid w:val="00915BD5"/>
    <w:rsid w:val="00916317"/>
    <w:rsid w:val="00916910"/>
    <w:rsid w:val="00920268"/>
    <w:rsid w:val="0092259D"/>
    <w:rsid w:val="009260A1"/>
    <w:rsid w:val="00927D3B"/>
    <w:rsid w:val="00930825"/>
    <w:rsid w:val="00930FFB"/>
    <w:rsid w:val="00935643"/>
    <w:rsid w:val="00935EA1"/>
    <w:rsid w:val="009375D0"/>
    <w:rsid w:val="00946D90"/>
    <w:rsid w:val="00947F32"/>
    <w:rsid w:val="00950FA7"/>
    <w:rsid w:val="009539A0"/>
    <w:rsid w:val="00953C97"/>
    <w:rsid w:val="00955A7D"/>
    <w:rsid w:val="00956264"/>
    <w:rsid w:val="00963510"/>
    <w:rsid w:val="00970856"/>
    <w:rsid w:val="00977588"/>
    <w:rsid w:val="00986C0B"/>
    <w:rsid w:val="009878B0"/>
    <w:rsid w:val="009A1B05"/>
    <w:rsid w:val="009A224D"/>
    <w:rsid w:val="009B369D"/>
    <w:rsid w:val="009B6972"/>
    <w:rsid w:val="009C29AC"/>
    <w:rsid w:val="009C35EA"/>
    <w:rsid w:val="009C3657"/>
    <w:rsid w:val="009C51BA"/>
    <w:rsid w:val="009C682C"/>
    <w:rsid w:val="009C69EE"/>
    <w:rsid w:val="009C6F0A"/>
    <w:rsid w:val="009C77B3"/>
    <w:rsid w:val="009D3D18"/>
    <w:rsid w:val="009E3863"/>
    <w:rsid w:val="009E6980"/>
    <w:rsid w:val="00A02260"/>
    <w:rsid w:val="00A03441"/>
    <w:rsid w:val="00A0375F"/>
    <w:rsid w:val="00A05211"/>
    <w:rsid w:val="00A06CB6"/>
    <w:rsid w:val="00A12EDD"/>
    <w:rsid w:val="00A17F93"/>
    <w:rsid w:val="00A20C34"/>
    <w:rsid w:val="00A2196A"/>
    <w:rsid w:val="00A21CD2"/>
    <w:rsid w:val="00A332EA"/>
    <w:rsid w:val="00A36BD5"/>
    <w:rsid w:val="00A4009E"/>
    <w:rsid w:val="00A46109"/>
    <w:rsid w:val="00A5151B"/>
    <w:rsid w:val="00A65EFB"/>
    <w:rsid w:val="00A66B38"/>
    <w:rsid w:val="00A70DE3"/>
    <w:rsid w:val="00A74943"/>
    <w:rsid w:val="00A751A1"/>
    <w:rsid w:val="00A84D55"/>
    <w:rsid w:val="00A87841"/>
    <w:rsid w:val="00A917B0"/>
    <w:rsid w:val="00A9408D"/>
    <w:rsid w:val="00A95742"/>
    <w:rsid w:val="00AA0837"/>
    <w:rsid w:val="00AA7B67"/>
    <w:rsid w:val="00AB308B"/>
    <w:rsid w:val="00AB5A9D"/>
    <w:rsid w:val="00AD00BC"/>
    <w:rsid w:val="00AD21B2"/>
    <w:rsid w:val="00AD3C7A"/>
    <w:rsid w:val="00AD73D6"/>
    <w:rsid w:val="00AE380C"/>
    <w:rsid w:val="00B01802"/>
    <w:rsid w:val="00B04517"/>
    <w:rsid w:val="00B04EF4"/>
    <w:rsid w:val="00B101E0"/>
    <w:rsid w:val="00B12A1C"/>
    <w:rsid w:val="00B13A4E"/>
    <w:rsid w:val="00B14A6D"/>
    <w:rsid w:val="00B15163"/>
    <w:rsid w:val="00B17B29"/>
    <w:rsid w:val="00B26FC8"/>
    <w:rsid w:val="00B32856"/>
    <w:rsid w:val="00B4141A"/>
    <w:rsid w:val="00B41860"/>
    <w:rsid w:val="00B43136"/>
    <w:rsid w:val="00B54644"/>
    <w:rsid w:val="00B548AF"/>
    <w:rsid w:val="00B658CE"/>
    <w:rsid w:val="00B7287F"/>
    <w:rsid w:val="00B72A7E"/>
    <w:rsid w:val="00B7333A"/>
    <w:rsid w:val="00B7379A"/>
    <w:rsid w:val="00B76656"/>
    <w:rsid w:val="00BA1494"/>
    <w:rsid w:val="00BA3503"/>
    <w:rsid w:val="00BA65CA"/>
    <w:rsid w:val="00BA7961"/>
    <w:rsid w:val="00BB199B"/>
    <w:rsid w:val="00BB7E43"/>
    <w:rsid w:val="00BC6A91"/>
    <w:rsid w:val="00BD4D0D"/>
    <w:rsid w:val="00BD4DC2"/>
    <w:rsid w:val="00BD4F11"/>
    <w:rsid w:val="00BD57E4"/>
    <w:rsid w:val="00BD5D61"/>
    <w:rsid w:val="00BD7FDA"/>
    <w:rsid w:val="00BF0A3A"/>
    <w:rsid w:val="00BF30FC"/>
    <w:rsid w:val="00C027D5"/>
    <w:rsid w:val="00C0322C"/>
    <w:rsid w:val="00C046D6"/>
    <w:rsid w:val="00C0622E"/>
    <w:rsid w:val="00C122AB"/>
    <w:rsid w:val="00C129EF"/>
    <w:rsid w:val="00C14EFF"/>
    <w:rsid w:val="00C21B08"/>
    <w:rsid w:val="00C21B85"/>
    <w:rsid w:val="00C21F61"/>
    <w:rsid w:val="00C3158B"/>
    <w:rsid w:val="00C35508"/>
    <w:rsid w:val="00C47457"/>
    <w:rsid w:val="00C5102B"/>
    <w:rsid w:val="00C51EC8"/>
    <w:rsid w:val="00C5347B"/>
    <w:rsid w:val="00C535D1"/>
    <w:rsid w:val="00C54951"/>
    <w:rsid w:val="00C55129"/>
    <w:rsid w:val="00C60858"/>
    <w:rsid w:val="00C61783"/>
    <w:rsid w:val="00C71C5E"/>
    <w:rsid w:val="00C75011"/>
    <w:rsid w:val="00CA098B"/>
    <w:rsid w:val="00CA0F7A"/>
    <w:rsid w:val="00CA4DDA"/>
    <w:rsid w:val="00CA6FB6"/>
    <w:rsid w:val="00CA71E8"/>
    <w:rsid w:val="00CA7FA8"/>
    <w:rsid w:val="00CB2352"/>
    <w:rsid w:val="00CB3068"/>
    <w:rsid w:val="00CC2868"/>
    <w:rsid w:val="00CC4431"/>
    <w:rsid w:val="00CD16FA"/>
    <w:rsid w:val="00CD2190"/>
    <w:rsid w:val="00CD226A"/>
    <w:rsid w:val="00CE6DA1"/>
    <w:rsid w:val="00CF28F0"/>
    <w:rsid w:val="00D03D8C"/>
    <w:rsid w:val="00D040A2"/>
    <w:rsid w:val="00D06A54"/>
    <w:rsid w:val="00D13591"/>
    <w:rsid w:val="00D13735"/>
    <w:rsid w:val="00D20D02"/>
    <w:rsid w:val="00D2433D"/>
    <w:rsid w:val="00D256CF"/>
    <w:rsid w:val="00D26173"/>
    <w:rsid w:val="00D36161"/>
    <w:rsid w:val="00D41C5D"/>
    <w:rsid w:val="00D43965"/>
    <w:rsid w:val="00D50803"/>
    <w:rsid w:val="00D509D1"/>
    <w:rsid w:val="00D5795D"/>
    <w:rsid w:val="00D6170E"/>
    <w:rsid w:val="00D6196E"/>
    <w:rsid w:val="00D62745"/>
    <w:rsid w:val="00D66ADF"/>
    <w:rsid w:val="00D675F7"/>
    <w:rsid w:val="00D7151E"/>
    <w:rsid w:val="00D85291"/>
    <w:rsid w:val="00D95831"/>
    <w:rsid w:val="00D959C7"/>
    <w:rsid w:val="00DA090F"/>
    <w:rsid w:val="00DA152E"/>
    <w:rsid w:val="00DA6661"/>
    <w:rsid w:val="00DA7799"/>
    <w:rsid w:val="00DB4147"/>
    <w:rsid w:val="00DB5420"/>
    <w:rsid w:val="00DC0C56"/>
    <w:rsid w:val="00DC41CC"/>
    <w:rsid w:val="00DD209F"/>
    <w:rsid w:val="00DE0BE8"/>
    <w:rsid w:val="00DE6757"/>
    <w:rsid w:val="00DF375E"/>
    <w:rsid w:val="00E10215"/>
    <w:rsid w:val="00E11D23"/>
    <w:rsid w:val="00E202DD"/>
    <w:rsid w:val="00E232E1"/>
    <w:rsid w:val="00E25866"/>
    <w:rsid w:val="00E26D5C"/>
    <w:rsid w:val="00E33123"/>
    <w:rsid w:val="00E35C3F"/>
    <w:rsid w:val="00E46A60"/>
    <w:rsid w:val="00E46DE4"/>
    <w:rsid w:val="00E53113"/>
    <w:rsid w:val="00E55802"/>
    <w:rsid w:val="00E65C38"/>
    <w:rsid w:val="00E70687"/>
    <w:rsid w:val="00E72B2D"/>
    <w:rsid w:val="00E72ECA"/>
    <w:rsid w:val="00E7645E"/>
    <w:rsid w:val="00E86EB8"/>
    <w:rsid w:val="00E8741D"/>
    <w:rsid w:val="00E97B9A"/>
    <w:rsid w:val="00EB18DE"/>
    <w:rsid w:val="00EB4A3F"/>
    <w:rsid w:val="00EB64E0"/>
    <w:rsid w:val="00EC0C3C"/>
    <w:rsid w:val="00EC744A"/>
    <w:rsid w:val="00EC77C3"/>
    <w:rsid w:val="00ED620B"/>
    <w:rsid w:val="00ED74BE"/>
    <w:rsid w:val="00EE642C"/>
    <w:rsid w:val="00EE7CE0"/>
    <w:rsid w:val="00EF5470"/>
    <w:rsid w:val="00EF6E12"/>
    <w:rsid w:val="00F01F1A"/>
    <w:rsid w:val="00F03E6F"/>
    <w:rsid w:val="00F04B71"/>
    <w:rsid w:val="00F119C7"/>
    <w:rsid w:val="00F16410"/>
    <w:rsid w:val="00F1753D"/>
    <w:rsid w:val="00F20286"/>
    <w:rsid w:val="00F25095"/>
    <w:rsid w:val="00F31E56"/>
    <w:rsid w:val="00F41A60"/>
    <w:rsid w:val="00F52B63"/>
    <w:rsid w:val="00F57FDD"/>
    <w:rsid w:val="00F6209F"/>
    <w:rsid w:val="00F65021"/>
    <w:rsid w:val="00F67F17"/>
    <w:rsid w:val="00F73BE7"/>
    <w:rsid w:val="00F81B74"/>
    <w:rsid w:val="00F85F7D"/>
    <w:rsid w:val="00F92A6D"/>
    <w:rsid w:val="00FA1B3A"/>
    <w:rsid w:val="00FA2A34"/>
    <w:rsid w:val="00FA442B"/>
    <w:rsid w:val="00FB0D5E"/>
    <w:rsid w:val="00FC0E50"/>
    <w:rsid w:val="00FD0BC2"/>
    <w:rsid w:val="00FD0E07"/>
    <w:rsid w:val="00FD14D8"/>
    <w:rsid w:val="00FD2847"/>
    <w:rsid w:val="00FD368B"/>
    <w:rsid w:val="00FD3E25"/>
    <w:rsid w:val="00FE41F0"/>
    <w:rsid w:val="00FE443E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72205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AC8"/>
  </w:style>
  <w:style w:type="paragraph" w:styleId="Footer">
    <w:name w:val="footer"/>
    <w:basedOn w:val="Normal"/>
    <w:link w:val="FooterChar"/>
    <w:uiPriority w:val="99"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AC8"/>
  </w:style>
  <w:style w:type="paragraph" w:styleId="BalloonText">
    <w:name w:val="Balloon Text"/>
    <w:basedOn w:val="Normal"/>
    <w:link w:val="BalloonTextChar"/>
    <w:uiPriority w:val="99"/>
    <w:semiHidden/>
    <w:unhideWhenUsed/>
    <w:rsid w:val="0012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2A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B18D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01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01A7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066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3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2020-01-09T20:34:00Z</dcterms:created>
  <dcterms:modified xsi:type="dcterms:W3CDTF">2020-01-09T20:34:00Z</dcterms:modified>
</cp:coreProperties>
</file>